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3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Uvod</w:t>
      </w:r>
      <w:r>
        <w:rPr>
          <w:rFonts w:ascii="Times New Roman" w:hAnsi="Times New Roman" w:eastAsia="Times New Roman" w:cs="Times New Roman"/>
          <w:b/>
          <w:color w:val="000000"/>
          <w:sz w:val="36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Investicije u nova osnovna sredstva predstavljaju jedan od najvažnijih indikatora privredne aktivnosti i razvojnih potencijala lokalnih samouprava. Na nivou opština, ove investicije imaju poseban značaj, jer direktno utiču na unapređenje proizvodnih kapaci</w:t>
      </w:r>
      <w:r>
        <w:t xml:space="preserve">teta, infrastrukture, javnih usluga i ukupnog kvaliteta ekonomskog života stanovništva. Analiza investicija na ovom nivou omogućava identifikovanje razvojnih pravaca, sektorskih prioriteta i strukturnih ograničenja lokalnih privreda.</w:t>
      </w:r>
      <w:r/>
    </w:p>
    <w:p>
      <w:pPr>
        <w:ind w:left="0" w:right="0" w:firstLine="0"/>
        <w:jc w:val="both"/>
        <w:spacing w:before="240" w:after="24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Predmet ovog istraživanja su investicije privrede u nova osnovna sredstva u odabranim opštinama: Raška, Tutin, Nova Varoš, Priboj, Prijepolje i Sjenica. Istraživanje se zasniva na podacima o ukupnom iznosu investicija i njihovoj raspodeli po delatnostima, </w:t>
      </w:r>
      <w:r>
        <w:t xml:space="preserve">uključujući prerađivačku industriju, energetiku, građevinarstvo, trgovinu, javni sektor i ostale uslužne delatnosti.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su preuzeti sa web prezentacije RZS Srbije </w:t>
      </w:r>
      <w:r>
        <w:rPr>
          <w:rFonts w:ascii="Times New Roman" w:hAnsi="Times New Roman" w:eastAsia="Times New Roman" w:cs="Times New Roman"/>
          <w:color w:val="000000"/>
          <w:sz w:val="24"/>
        </w:rPr>
      </w:r>
      <w:hyperlink r:id="rId11" w:tooltip="https://publikacije.stat.gov.rs/G2025/Xls/G202513052.xlsx" w:history="1">
        <w:r>
          <w:rPr>
            <w:rStyle w:val="889"/>
            <w:rFonts w:ascii="Times New Roman" w:hAnsi="Times New Roman" w:eastAsia="Times New Roman" w:cs="Times New Roman"/>
            <w:sz w:val="24"/>
          </w:rPr>
          <w:t xml:space="preserve">https://publikacije.stat.gov.rs/G2025/Xls/G202513052.xlsx</w:t>
        </w:r>
        <w:r>
          <w:rPr>
            <w:rStyle w:val="889"/>
            <w:rFonts w:ascii="Times New Roman" w:hAnsi="Times New Roman" w:eastAsia="Times New Roman" w:cs="Times New Roman"/>
            <w:sz w:val="24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iz dela: Ostvarene investicije u nova osnovna sredstva u  2024.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Cilj istraživanja je da se sagleda obim i struktura investicija u svakoj od posmatranih opština, kao i da se identifikuju dominantne delatnosti koje nose investicionu aktivnost. Poseban akcenat stavljen je na razlike među opštinama, kako bi se ukazalo na n</w:t>
      </w:r>
      <w:r>
        <w:t xml:space="preserve">eravnomernost investicionog razvoja i različite modele lokalne ekonomske orijentacije.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Rezultati analize mogu poslužiti kao osnova za definisanje lokalnih razvojnih strategija, planiranje javnih i privatnih ulaganja, kao i za oblikovanje mera ekonomske politike usmerenih ka jačanju privrednih kapaciteta i podsticanju ravnomernijeg regionalno</w:t>
      </w:r>
      <w:r>
        <w:t xml:space="preserve">g razvoja.</w:t>
      </w:r>
      <w:r/>
    </w:p>
    <w:p>
      <w:pPr>
        <w:pStyle w:val="733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II Analiza investicija po opštinama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ovom poglavlju analiziraju se obim i struktura investicija u nova osnovna sredstva po delatnostima u odabranim opštinama: Raška, Tutin, Nova Varoš, Priboj, Prijepolje i Sjenica. Analiza po pojedinačnim opštinama omogućava uvid u njihove specifične invest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icione profile i razvojne pravce.</w:t>
      </w:r>
      <w:r/>
    </w:p>
    <w:tbl>
      <w:tblPr>
        <w:tblStyle w:val="763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235"/>
        <w:gridCol w:w="3235"/>
      </w:tblGrid>
      <w:tr>
        <w:trPr>
          <w:trHeight w:val="422"/>
        </w:trPr>
        <w:tc>
          <w:tcPr>
            <w:shd w:val="clear" w:color="f2f2f2" w:fill="f2f2f2"/>
            <w:tcBorders>
              <w:top w:val="single" w:color="BFBFBF" w:sz="6" w:space="0"/>
              <w:left w:val="single" w:color="CCCCCC" w:sz="6" w:space="0"/>
              <w:bottom w:val="single" w:color="BFBFBF" w:sz="6" w:space="0"/>
              <w:right w:val="single" w:color="BFBFBF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35" w:type="dxa"/>
            <w:vAlign w:val="bottom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color w:val="000000"/>
                <w:sz w:val="24"/>
                <w:szCs w:val="24"/>
              </w:rPr>
              <w:t xml:space="preserve">Opština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2f2f2" w:fill="f2f2f2"/>
            <w:tcBorders>
              <w:top w:val="single" w:color="BFBFBF" w:sz="6" w:space="0"/>
              <w:left w:val="single" w:color="CCCCCC" w:sz="6" w:space="0"/>
              <w:bottom w:val="single" w:color="BFBFBF" w:sz="6" w:space="0"/>
              <w:right w:val="single" w:color="BFBFBF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35" w:type="dxa"/>
            <w:vAlign w:val="bottom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color w:val="000000"/>
                <w:sz w:val="24"/>
                <w:szCs w:val="24"/>
              </w:rPr>
              <w:t xml:space="preserve">Ukupno u 000 RSD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shd w:val="clear" w:color="f2f2f2" w:fill="f2f2f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BFBFBF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35" w:type="dxa"/>
            <w:vAlign w:val="bottom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color w:val="000000"/>
                <w:sz w:val="24"/>
                <w:szCs w:val="24"/>
              </w:rPr>
              <w:t xml:space="preserve">Raška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2f2f2" w:fill="f2f2f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35" w:type="dxa"/>
            <w:vAlign w:val="bottom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color w:val="000000"/>
                <w:sz w:val="24"/>
                <w:szCs w:val="24"/>
              </w:rPr>
              <w:t xml:space="preserve">1964603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BFBFBF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35" w:type="dxa"/>
            <w:vAlign w:val="bottom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color w:val="000000"/>
                <w:sz w:val="24"/>
                <w:szCs w:val="24"/>
              </w:rPr>
              <w:t xml:space="preserve">Tutin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35" w:type="dxa"/>
            <w:vAlign w:val="bottom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color w:val="000000"/>
                <w:sz w:val="24"/>
                <w:szCs w:val="24"/>
              </w:rPr>
              <w:t xml:space="preserve">318148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BFBFBF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35" w:type="dxa"/>
            <w:vAlign w:val="bottom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color w:val="000000"/>
                <w:sz w:val="24"/>
                <w:szCs w:val="24"/>
              </w:rPr>
              <w:t xml:space="preserve">Nova Varoš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35" w:type="dxa"/>
            <w:vAlign w:val="bottom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color w:val="000000"/>
                <w:sz w:val="24"/>
                <w:szCs w:val="24"/>
              </w:rPr>
              <w:t xml:space="preserve">334271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BFBFBF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35" w:type="dxa"/>
            <w:vAlign w:val="bottom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color w:val="000000"/>
                <w:sz w:val="24"/>
                <w:szCs w:val="24"/>
              </w:rPr>
              <w:t xml:space="preserve">Priboj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35" w:type="dxa"/>
            <w:vAlign w:val="bottom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color w:val="000000"/>
                <w:sz w:val="24"/>
                <w:szCs w:val="24"/>
              </w:rPr>
              <w:t xml:space="preserve">1005118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shd w:val="clear" w:color="f2f2f2" w:fill="f2f2f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BFBFBF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35" w:type="dxa"/>
            <w:vAlign w:val="bottom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color w:val="000000"/>
                <w:sz w:val="24"/>
                <w:szCs w:val="24"/>
              </w:rPr>
              <w:t xml:space="preserve">Prijepolje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2f2f2" w:fill="f2f2f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35" w:type="dxa"/>
            <w:vAlign w:val="bottom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color w:val="000000"/>
                <w:sz w:val="24"/>
                <w:szCs w:val="24"/>
              </w:rPr>
              <w:t xml:space="preserve">715846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BFBFBF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35" w:type="dxa"/>
            <w:vAlign w:val="bottom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color w:val="000000"/>
                <w:sz w:val="24"/>
                <w:szCs w:val="24"/>
              </w:rPr>
              <w:t xml:space="preserve">Sjenica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235" w:type="dxa"/>
            <w:vAlign w:val="bottom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ahoma" w:hAnsi="Tahoma" w:eastAsia="Tahoma" w:cs="Tahoma"/>
                <w:color w:val="000000"/>
                <w:sz w:val="24"/>
                <w:szCs w:val="24"/>
              </w:rPr>
              <w:t xml:space="preserve">521341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67316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514143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4" cy="3673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8pt;height:289.2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2.1. Opština Raška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iznos investicija u nova osnovna sredstva u opštini Raška iznosi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1.964.603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Rašku svrstava među investiciono aktivnije opštine u posmatranoj grupi.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Apsolutno dominantan deo investicija usmeren je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zdravstvenu i socijalnu zaštitu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iznosom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1.384.603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najveći deo ukupnih ulaganja. Ovakva struktura ukazuje na snažnu orijentaciju ka unapređenju javnih i socijalnih usluga.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Značajna ulaganja zabeležena su i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prerađivačku industriju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243.183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dok su manji, ali prisutni iznosi evidentirani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uslugama smeštaja i ishrane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157.859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državnoj upravi i obaveznom socijalnom osiguranju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125.875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). Ostale delatnosti beleže simbolične ili nulte iznose investicija, što ukazuje na relativno usku investicionu strukturu.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2.2. Opština Tutin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Opština Tutin beleži ukupne investicije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318.148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predstavlja najniži iznos među analiziranim opštinama.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Gotovo celokupan investicioni iznos usmeren je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prerađivačku industriju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ulaganjima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313.849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su investicije u ostale delatnosti zanemarljive. Manja ulaganja zabeležena su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finansijskim delatnostima i osiguranju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148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obrazovanju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3.556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dok u većini sektora investicije nisu evidentirane.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Ovakva koncentracija ulaganja ukazuje na veoma ograničenu diverzifikaciju investicija i visok stepen zavisnosti od jednog privrednog sektora.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2.3. Opština Nova Varoš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iznos investicija u Novoj Varoši iznosi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334.271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Struktura ulaganja u ovoj opštini pokazuje dominantnu ulogu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državne uprave i obaveznog socijalnog osiguranja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iznosom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172.434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Značajna sredstva usmerena su i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snabdevanje električnom energijom, gasom i parom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113.910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što ukazuje na ulaganja u energetsku infrastrukturu.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Manji deo investicija odnosi se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prerađivačku industriju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42.085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obrazovanje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4.801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dok su ostale delatnosti bez zabeleženih ulaganja. Investiciona struktura ukazuje na preovlađujuću ulogu javnog sektora u ukupnim investicijama.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2.4. Opština Priboj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Priboj se izdvaja po ukupnom iznosu investicija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1.005.118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kao i po izrazitoj dominaciji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prerađivačke industrije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ovu delatnost uloženo je čak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984.344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gotovo celokupan iznos investicija. Ostala ulaganja su simbolična i raspoređena na nekoliko sektora, uključujući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snabdevanje vodom i upravljanje otpadnim vodama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3.700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finansijske delatnosti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433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zdravstvenu i socijalnu zaštitu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4.876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Ovakva struktura ukazuje na snažnu industrijsku orijentaciju opštine Priboj, ali i na nedovoljnu diverzifikaciju investicionih aktivnosti.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2.5. Opština Prijepolje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iznos investicija u Prijepolju iznosi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715.846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Najveći deo ulaganja usmeren je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državnu upravu i obavezno socijalno osiguranje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iznosom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332.165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kao i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trgovinu na veliko i malo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226.518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). Značajna sredstva evidentirana su i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građevinarstvu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54.136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snabdevanju vodom i upravljanju otpadnim vodama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25.465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Prerađivačka industrija učestvuje sa relativno skromnih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62.264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su ostale delatnosti marginalno zastupljene ili bez ulaganja. Investiciona struktura ukazuje na kombinaciju javnog sektora i tržišno orijentisanih usluga.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2.6. Opština Sjenica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Sjenica beleži ukupne investicije u iznosu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521.341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Apsolutno dominantna ulaganja ostvarena su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obrazovanju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iznosom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479.072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ovu opštinu jasno izdvaja u odnosu na ostale. Manji iznosi zabeleženi su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finansijskim delatnostima i osiguranju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27.247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zdravstvenoj i socijalnoj zaštiti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7.389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rudarstvu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2.427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Ovakva struktura investicija ukazuje na snažnu orijentaciju ka unapređenju obrazovne infrastrukture, uz vrlo ograničena ulaganja u proizvodne i tržišne delatnosti.</w:t>
      </w:r>
      <w:r/>
    </w:p>
    <w:p>
      <w:pPr>
        <w:pStyle w:val="733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III Uporedna analiza investicija po opštinama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Uporedna analiza investicija u nova osnovna sredstva u odabranim opštinama omogućava sagledavanje razlika u ukupnom obimu ulaganja, sektorskoj strukturi i razvojnim prioritetima lokalnih privreda. Poređenjem opština Raška, Tutin, Nova Varoš, Priboj, Prijep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olje i Sjenica mogu se uočiti izraženi kontrasti u investicionim modelima i stepenu ekonomske diverzifikacije.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3.1. Uporedni obim investicija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Posmatrano po ukupnom iznosu investicija, opštine se mogu grupisati prema intenzitetu ulaganja. Najveći obim investicija beleži Raška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1.964.603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zatim sledi Priboj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1.005.118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dok Prijepolje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715.846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i Sjenica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521.341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zauzimaju srednju poziciju. Najniže iznose investicija ostvaruju Nova Varoš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334.271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i posebno Tutin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318.148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Ovakva raspodela ukazuje na značajne razlike u investicionim kapacitetima opština, pri čemu se veći obim ulaganja uglavnom vezuje za opštine sa izraženijom industrijskom ili javnom infrastrukturom.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3.2. Dominantne delatnosti i investicioni profili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pogledu sektorske strukture, uočava se visok stepen koncentracije investicija u jednoj ili dve delatnosti u gotovo svim opštinama.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Prerađivačka industrija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ima ključnu ulogu u Priboju i Tutinu, gde čini gotovo celokupan iznos investicija, dok je u Raški i Prijepolju prisutna u znatno manjem obimu.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Javni sektor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(državna uprava, obrazovanje, zdravstvena i socijalna zaštita) dominira u Raški, Novoj Varoši, Prijepolju i Sjenici. Posebno se izdvaja Sjenica, gde su investicije gotovo u potpunosti usmerene ka obrazovanju, kao i Raška, u kojoj zdravstvena i socijalna z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aštita predstavlja osnovni investicioni stub.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3.3. Učešće infrastrukture i uslužnih delatnosti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Investicije u infrastrukturne delatnosti, poput snabdevanja električnom energijom, vodom i građevinarstva, prisutne su u manjem broju opština i u ograničenim iznosima. Nova Varoš se izdvaja po ulaganjima u energetiku, dok Prijepolje ima izraženija ulaganja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vodnu infrastrukturu i građevinarstvo.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Uslužne delatnosti tržišnog tipa, poput trgovine i usluga smeštaja i ishrane, imaju značajnije učešće samo u pojedinim opštinama (pre svega Prijepolje i Raška), dok su u ostalim sredinama slabo razvijene ili potpuno izostaju.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3.4. Razvojne razlike i ograničenja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Uporedna analiza pokazuje da je većina posmatranih opština karakterisana uskom investicionom bazom i visokim stepenom zavisnosti od jednog dominantnog sektora. Nedostatak diverzifikacije investicija predstavlja zajedničko ograničenje, posebno u opštinama 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 manjim ukupnim iznosom ulaganja, kao što su Tutin i Nova Varoš.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Istovremeno, prisustvo značajnih ulaganja u javni sektor u većini opština ukazuje na ograničenu ulogu privatnih investicija u ukupnom investicionom ciklusu, što može usporavati dugoročan ekonomski rast i zapošljavanje.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Sprovedena analiza investicija u nova osnovna sredstva u odabranim opštinama pokazala je izražene razlike u obimu ulaganja, sektorskoj strukturi i razvojnim prioritetima lokalnih privreda. Ukupni rezultati ukazuju na visok stepen neujednačenosti investicio</w:t>
      </w:r>
      <w:r>
        <w:t xml:space="preserve">ne aktivnosti i ograničenu diverzifikaciju u većini posmatranih opština.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Opština Raška se izdvaja kao investiciono najaktivnija, pri čemu dominantnu ulogu imaju ulaganja u zdravstvenu i socijalnu zaštitu, uz umereno prisustvo prerađivačke industrije i uslužnih delatnosti. Ovakva struktura ukazuje na snažnu ulogu javnog sektora </w:t>
      </w:r>
      <w:r>
        <w:t xml:space="preserve">u generisanju investicija, ali i na potrebu za većim učešćem tržišno orijentisanih aktivnosti.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Priboj predstavlja jedinu opštinu sa izrazito industrijskim investicionim profilom, gde prerađivačka industrija čini gotovo celokupan iznos ulaganja. Iako ovakav model može doprineti zapošljavanju i izvoznom potencijalu, istovremeno nosi rizik od prevelike</w:t>
      </w:r>
      <w:r>
        <w:t xml:space="preserve"> zavisnosti od jednog sektora, što naglašava potrebu za diverzifikacijom investicija.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Prijepolje, Nova Varoš i Sjenica karakterišu investicije dominantno usmerene ka javnom sektoru, uključujući državnu upravu, obrazovanje i osnovnu infrastrukturu. Posebno se izdvaja Sjenica, gde su ulaganja gotovo u potpunosti koncentrisana u obrazovanju, š</w:t>
      </w:r>
      <w:r>
        <w:t xml:space="preserve">to ukazuje na strateško opredeljenje ka jačanju ljudskog kapitala, ali i na slab razvoj proizvodnih delatnosti.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Tutin, sa najmanjim ukupnim iznosom investicija, pokazuje izrazitu koncentraciju ulaganja u prerađivačku industriju, uz gotovo potpuno odsustvo investicija u ostale sektore. Ovakav obrazac ukazuje na ograničen investicioni potencijal i potrebu za snažnijim</w:t>
      </w:r>
      <w:r>
        <w:t xml:space="preserve"> razvojnim podsticajima.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U celini, rezultati istraživanja ukazuju na potrebu za uravnoteženijim i strateški usmerenim investicionim politikama na lokalnom nivou, sa ciljem jačanja privatnih ulaganja, diverzifikacije privredne strukture i smanjenja regionalnih razlika u ekonomskom </w:t>
      </w:r>
      <w:r>
        <w:t xml:space="preserve">razvoju opština.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jc w:val="both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right"/>
    </w:pPr>
    <w:fldSimple w:instr="PAGE \* MERGEFORMAT">
      <w:r>
        <w:t xml:space="preserve">1</w:t>
      </w:r>
    </w:fldSimple>
    <w:r/>
    <w:r/>
  </w:p>
  <w:p>
    <w:pPr>
      <w:pStyle w:val="7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763"/>
      <w:tblW w:w="0" w:type="auto"/>
      <w:tblLayout w:type="fixed"/>
      <w:tblLook w:val="04A0" w:firstRow="1" w:lastRow="0" w:firstColumn="1" w:lastColumn="0" w:noHBand="0" w:noVBand="1"/>
    </w:tblPr>
    <w:tblGrid>
      <w:gridCol w:w="3260"/>
      <w:gridCol w:w="5669"/>
    </w:tblGrid>
    <w:tr>
      <w:trPr/>
      <w:tc>
        <w:tcPr>
          <w:tcBorders>
            <w:top w:val="none" w:color="000000" w:sz="4" w:space="0"/>
            <w:left w:val="none" w:color="000000" w:sz="4" w:space="0"/>
            <w:bottom w:val="single" w:color="000000" w:sz="4" w:space="0"/>
            <w:right w:val="single" w:color="000000" w:sz="4" w:space="0"/>
          </w:tcBorders>
          <w:tcW w:w="3260" w:type="dxa"/>
          <w:textDirection w:val="lrTb"/>
          <w:noWrap w:val="false"/>
        </w:tcPr>
        <w:p>
          <w:pPr>
            <w:pStyle w:val="757"/>
            <w:rPr>
              <w:highlight w:val="none"/>
            </w:rPr>
          </w:pPr>
          <w:r>
            <w:rPr>
              <w:highlight w:val="none"/>
            </w:rPr>
          </w:r>
          <w:hyperlink r:id="rId3" w:tooltip="https://ufuk.rs/" w:history="1">
            <w:r>
              <w:rPr>
                <w:rStyle w:val="889"/>
                <w:highlight w:val="none"/>
              </w:rPr>
            </w:r>
            <w:r>
              <w:rPr>
                <w:rStyle w:val="889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59165" cy="176546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791078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"/>
                              <a:srcRect l="0" t="37655" r="0" b="3908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59159" cy="176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9.8pt;height:13.9pt;mso-wrap-distance-left:0.0pt;mso-wrap-distance-top:0.0pt;mso-wrap-distance-right:0.0pt;mso-wrap-distance-bottom:0.0pt;" stroked="false">
                      <v:path textboxrect="0,0,0,0"/>
                      <v:imagedata r:id="rId1" o:title=""/>
                    </v:shape>
                  </w:pict>
                </mc:Fallback>
              </mc:AlternateContent>
              <w:t xml:space="preserve">powered by </w:t>
            </w:r>
            <w:r>
              <w:rPr>
                <w:rStyle w:val="889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44574" cy="186575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0578510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"/>
                              <a:srcRect l="17992" t="28202" r="17670" b="36962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44574" cy="1865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7.1pt;height:14.7pt;mso-wrap-distance-left:0.0pt;mso-wrap-distance-top:0.0pt;mso-wrap-distance-right:0.0pt;mso-wrap-distance-bottom:0.0pt;" stroked="false">
                      <v:path textboxrect="0,0,0,0"/>
                      <v:imagedata r:id="rId2" o:title=""/>
                    </v:shape>
                  </w:pict>
                </mc:Fallback>
              </mc:AlternateContent>
            </w:r>
            <w:r>
              <w:rPr>
                <w:rStyle w:val="889"/>
              </w:rPr>
              <w:t xml:space="preserve"> </w:t>
            </w:r>
            <w:r>
              <w:rPr>
                <w:rStyle w:val="889"/>
                <w:highlight w:val="none"/>
              </w:rPr>
            </w:r>
            <w:r>
              <w:rPr>
                <w:rStyle w:val="889"/>
              </w:rPr>
            </w:r>
          </w:hyperlink>
          <w:r>
            <w:rPr>
              <w:highlight w:val="none"/>
            </w:rPr>
          </w:r>
          <w:r/>
        </w:p>
      </w:tc>
      <w:tc>
        <w:tcPr>
          <w:tcBorders>
            <w:top w:val="none" w:color="000000" w:sz="4" w:space="0"/>
            <w:left w:val="single" w:color="000000" w:sz="4" w:space="0"/>
            <w:bottom w:val="single" w:color="000000" w:sz="4" w:space="0"/>
            <w:right w:val="none" w:color="000000" w:sz="4" w:space="0"/>
          </w:tcBorders>
          <w:tcW w:w="5669" w:type="dxa"/>
          <w:textDirection w:val="lrTb"/>
          <w:noWrap w:val="false"/>
        </w:tcPr>
        <w:p>
          <w:pPr>
            <w:pStyle w:val="759"/>
          </w:pPr>
          <w:r>
            <w:rPr>
              <w:sz w:val="22"/>
              <w:szCs w:val="22"/>
            </w:rPr>
          </w:r>
          <w:r>
            <w:rPr>
              <w:sz w:val="22"/>
              <w:szCs w:val="22"/>
              <w:u w:val="none"/>
            </w:rPr>
            <w:t xml:space="preserve">Ostvarene investicije u nova osnovna sredstva po gradovima (po podacima za 2024. u hiljadama dinara)</w:t>
          </w:r>
          <w:r/>
        </w:p>
      </w:tc>
    </w:tr>
  </w:tbl>
  <w:p>
    <w:pPr>
      <w:pStyle w:val="7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Heading 1"/>
    <w:basedOn w:val="907"/>
    <w:next w:val="9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07"/>
    <w:next w:val="907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07"/>
    <w:next w:val="907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07"/>
    <w:next w:val="907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7"/>
    <w:next w:val="907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7"/>
    <w:next w:val="907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7"/>
    <w:next w:val="907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7"/>
    <w:next w:val="907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7"/>
    <w:next w:val="907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Title"/>
    <w:basedOn w:val="907"/>
    <w:next w:val="907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>
    <w:name w:val="Title Char"/>
    <w:link w:val="749"/>
    <w:uiPriority w:val="10"/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link w:val="751"/>
    <w:uiPriority w:val="11"/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paragraph" w:styleId="757">
    <w:name w:val="Header"/>
    <w:basedOn w:val="907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>
    <w:name w:val="Header Char"/>
    <w:link w:val="757"/>
    <w:uiPriority w:val="99"/>
  </w:style>
  <w:style w:type="paragraph" w:styleId="759">
    <w:name w:val="Footer"/>
    <w:basedOn w:val="907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Footer Char"/>
    <w:link w:val="759"/>
    <w:uiPriority w:val="99"/>
  </w:style>
  <w:style w:type="paragraph" w:styleId="761">
    <w:name w:val="Caption"/>
    <w:basedOn w:val="907"/>
    <w:next w:val="9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</w:style>
  <w:style w:type="table" w:styleId="763">
    <w:name w:val="Table Grid"/>
    <w:basedOn w:val="9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Table Grid Light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6">
    <w:name w:val="Grid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7">
    <w:name w:val="Grid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8">
    <w:name w:val="Grid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9">
    <w:name w:val="Grid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0">
    <w:name w:val="Grid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2">
    <w:name w:val="List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3">
    <w:name w:val="List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4">
    <w:name w:val="List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5">
    <w:name w:val="List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6">
    <w:name w:val="List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7">
    <w:name w:val="List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8">
    <w:name w:val="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0">
    <w:name w:val="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1">
    <w:name w:val="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2">
    <w:name w:val="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3">
    <w:name w:val="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4">
    <w:name w:val="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5">
    <w:name w:val="Bordered &amp; 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7">
    <w:name w:val="Bordered &amp; 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8">
    <w:name w:val="Bordered &amp; 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9">
    <w:name w:val="Bordered &amp; 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0">
    <w:name w:val="Bordered &amp; 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1">
    <w:name w:val="Bordered &amp; 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2">
    <w:name w:val="Bordered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qFormat/>
  </w:style>
  <w:style w:type="table" w:styleId="9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9" w:default="1">
    <w:name w:val="No List"/>
    <w:uiPriority w:val="99"/>
    <w:semiHidden/>
    <w:unhideWhenUsed/>
  </w:style>
  <w:style w:type="paragraph" w:styleId="910">
    <w:name w:val="No Spacing"/>
    <w:basedOn w:val="907"/>
    <w:uiPriority w:val="1"/>
    <w:qFormat/>
    <w:pPr>
      <w:spacing w:after="0" w:line="240" w:lineRule="auto"/>
    </w:pPr>
  </w:style>
  <w:style w:type="paragraph" w:styleId="911">
    <w:name w:val="List Paragraph"/>
    <w:basedOn w:val="907"/>
    <w:uiPriority w:val="34"/>
    <w:qFormat/>
    <w:pPr>
      <w:contextualSpacing/>
      <w:ind w:left="720"/>
    </w:pPr>
  </w:style>
  <w:style w:type="character" w:styleId="91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publikacije.stat.gov.rs/G2025/Xls/G202513052.xlsx" TargetMode="External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hyperlink" Target="https://ufuk.rs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2026-01-19T09:55:08Z</dcterms:modified>
</cp:coreProperties>
</file>